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8F" w:rsidRPr="000B5C57" w:rsidRDefault="000B5C57" w:rsidP="000B5C57">
      <w:pPr>
        <w:ind w:firstLineChars="71" w:firstLine="256"/>
        <w:jc w:val="center"/>
        <w:rPr>
          <w:sz w:val="36"/>
          <w:szCs w:val="36"/>
        </w:rPr>
      </w:pPr>
      <w:r w:rsidRPr="000B5C57">
        <w:rPr>
          <w:rFonts w:hint="eastAsia"/>
          <w:sz w:val="36"/>
          <w:szCs w:val="36"/>
        </w:rPr>
        <w:t>中国行为法学会课题发布指南</w:t>
      </w:r>
    </w:p>
    <w:p w:rsidR="000B5C57" w:rsidRDefault="000B5C57" w:rsidP="000B5C57">
      <w:pPr>
        <w:ind w:firstLineChars="71" w:firstLine="199"/>
        <w:jc w:val="center"/>
      </w:pPr>
    </w:p>
    <w:p w:rsidR="0082366D" w:rsidRDefault="00495D93" w:rsidP="005F0A1C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为规范中国行为法学会</w:t>
      </w:r>
      <w:r w:rsidR="000671DE">
        <w:rPr>
          <w:rFonts w:hint="eastAsia"/>
          <w:sz w:val="24"/>
          <w:szCs w:val="24"/>
        </w:rPr>
        <w:t>研究课题的</w:t>
      </w:r>
      <w:r w:rsidR="004D7CBB">
        <w:rPr>
          <w:rFonts w:hint="eastAsia"/>
          <w:sz w:val="24"/>
          <w:szCs w:val="24"/>
        </w:rPr>
        <w:t>发布工作</w:t>
      </w:r>
      <w:r w:rsidR="000671DE">
        <w:rPr>
          <w:rFonts w:hint="eastAsia"/>
          <w:sz w:val="24"/>
          <w:szCs w:val="24"/>
        </w:rPr>
        <w:t>，提高行为法学研究水平，促进</w:t>
      </w:r>
      <w:r w:rsidR="005F0A1C">
        <w:rPr>
          <w:rFonts w:hint="eastAsia"/>
          <w:sz w:val="24"/>
          <w:szCs w:val="24"/>
        </w:rPr>
        <w:t>中国特色社会主义法治体系的创新和发展，</w:t>
      </w:r>
      <w:r w:rsidR="004D7CBB">
        <w:rPr>
          <w:rFonts w:hint="eastAsia"/>
          <w:sz w:val="24"/>
          <w:szCs w:val="24"/>
        </w:rPr>
        <w:t>制</w:t>
      </w:r>
      <w:r w:rsidR="0082366D">
        <w:rPr>
          <w:rFonts w:hint="eastAsia"/>
          <w:sz w:val="24"/>
          <w:szCs w:val="24"/>
        </w:rPr>
        <w:t>定本指南。</w:t>
      </w:r>
    </w:p>
    <w:p w:rsidR="0082366D" w:rsidRDefault="0082366D" w:rsidP="005F0A1C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中国行为法学会课题</w:t>
      </w:r>
      <w:r w:rsidR="004D7CBB">
        <w:rPr>
          <w:rFonts w:hint="eastAsia"/>
          <w:sz w:val="24"/>
          <w:szCs w:val="24"/>
        </w:rPr>
        <w:t>发布</w:t>
      </w:r>
      <w:r w:rsidRPr="0082366D">
        <w:rPr>
          <w:rFonts w:hint="eastAsia"/>
          <w:sz w:val="24"/>
          <w:szCs w:val="24"/>
        </w:rPr>
        <w:t>工作遵循</w:t>
      </w:r>
      <w:r w:rsidR="00F43336">
        <w:rPr>
          <w:rFonts w:hint="eastAsia"/>
          <w:sz w:val="24"/>
          <w:szCs w:val="24"/>
        </w:rPr>
        <w:t>“公开公正、透明客观”的原则，组织专家充分整合优势力量，严格</w:t>
      </w:r>
      <w:r w:rsidR="00462DC0">
        <w:rPr>
          <w:rFonts w:hint="eastAsia"/>
          <w:sz w:val="24"/>
          <w:szCs w:val="24"/>
        </w:rPr>
        <w:t>评审</w:t>
      </w:r>
      <w:r w:rsidRPr="0082366D">
        <w:rPr>
          <w:rFonts w:hint="eastAsia"/>
          <w:sz w:val="24"/>
          <w:szCs w:val="24"/>
        </w:rPr>
        <w:t>。</w:t>
      </w:r>
      <w:r w:rsidR="00F43336">
        <w:rPr>
          <w:rFonts w:hint="eastAsia"/>
          <w:sz w:val="24"/>
          <w:szCs w:val="24"/>
        </w:rPr>
        <w:t>课题</w:t>
      </w:r>
      <w:r w:rsidR="004D7CBB">
        <w:rPr>
          <w:rFonts w:hint="eastAsia"/>
          <w:sz w:val="24"/>
          <w:szCs w:val="24"/>
        </w:rPr>
        <w:t>发布</w:t>
      </w:r>
      <w:r w:rsidR="00F43336">
        <w:rPr>
          <w:rFonts w:hint="eastAsia"/>
          <w:sz w:val="24"/>
          <w:szCs w:val="24"/>
        </w:rPr>
        <w:t>流程包括：课题招标、立项评审、公示、</w:t>
      </w:r>
      <w:r w:rsidR="00E37E3D">
        <w:rPr>
          <w:rFonts w:hint="eastAsia"/>
          <w:sz w:val="24"/>
          <w:szCs w:val="24"/>
        </w:rPr>
        <w:t>签署</w:t>
      </w:r>
      <w:r w:rsidR="00F43336">
        <w:rPr>
          <w:rFonts w:hint="eastAsia"/>
          <w:sz w:val="24"/>
          <w:szCs w:val="24"/>
        </w:rPr>
        <w:t>委托协议、中期检查、成果验收和转化。</w:t>
      </w:r>
    </w:p>
    <w:p w:rsidR="00F43336" w:rsidRDefault="00F43336" w:rsidP="005F0A1C">
      <w:pPr>
        <w:spacing w:line="360" w:lineRule="auto"/>
        <w:ind w:firstLine="480"/>
        <w:jc w:val="left"/>
        <w:rPr>
          <w:sz w:val="24"/>
          <w:szCs w:val="24"/>
        </w:rPr>
      </w:pPr>
    </w:p>
    <w:p w:rsidR="003C33D8" w:rsidRDefault="00F004EC" w:rsidP="00AC4953">
      <w:pPr>
        <w:spacing w:line="360" w:lineRule="auto"/>
        <w:ind w:firstLine="482"/>
        <w:jc w:val="left"/>
        <w:rPr>
          <w:b/>
          <w:sz w:val="24"/>
          <w:szCs w:val="24"/>
        </w:rPr>
      </w:pPr>
      <w:r w:rsidRPr="00AC4953">
        <w:rPr>
          <w:rFonts w:hint="eastAsia"/>
          <w:b/>
          <w:sz w:val="24"/>
          <w:szCs w:val="24"/>
        </w:rPr>
        <w:t>一、</w:t>
      </w:r>
      <w:r w:rsidR="003C33D8" w:rsidRPr="00AC4953">
        <w:rPr>
          <w:rFonts w:hint="eastAsia"/>
          <w:b/>
          <w:sz w:val="24"/>
          <w:szCs w:val="24"/>
        </w:rPr>
        <w:t>课题招标</w:t>
      </w:r>
    </w:p>
    <w:p w:rsidR="00475D22" w:rsidRPr="00475D22" w:rsidRDefault="002F305F" w:rsidP="00475D22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中国行为法学会课题招标以</w:t>
      </w:r>
      <w:r w:rsidR="001966A6">
        <w:rPr>
          <w:rFonts w:hint="eastAsia"/>
          <w:sz w:val="24"/>
          <w:szCs w:val="24"/>
        </w:rPr>
        <w:t>公开招标</w:t>
      </w:r>
      <w:r>
        <w:rPr>
          <w:rFonts w:hint="eastAsia"/>
          <w:sz w:val="24"/>
          <w:szCs w:val="24"/>
        </w:rPr>
        <w:t>为原则，</w:t>
      </w:r>
      <w:r w:rsidR="00093B22">
        <w:rPr>
          <w:rFonts w:hint="eastAsia"/>
          <w:sz w:val="24"/>
          <w:szCs w:val="24"/>
        </w:rPr>
        <w:t>其中</w:t>
      </w:r>
      <w:proofErr w:type="gramStart"/>
      <w:r w:rsidR="002F33A0">
        <w:rPr>
          <w:rFonts w:hint="eastAsia"/>
          <w:sz w:val="24"/>
          <w:szCs w:val="24"/>
        </w:rPr>
        <w:t>中</w:t>
      </w:r>
      <w:proofErr w:type="gramEnd"/>
      <w:r w:rsidR="002F33A0">
        <w:rPr>
          <w:rFonts w:hint="eastAsia"/>
          <w:sz w:val="24"/>
          <w:szCs w:val="24"/>
        </w:rPr>
        <w:t>国法学会支持</w:t>
      </w:r>
      <w:r w:rsidR="001966A6">
        <w:rPr>
          <w:rFonts w:hint="eastAsia"/>
          <w:sz w:val="24"/>
          <w:szCs w:val="24"/>
        </w:rPr>
        <w:t>项目</w:t>
      </w:r>
      <w:r w:rsidR="004D7CBB">
        <w:rPr>
          <w:rFonts w:hint="eastAsia"/>
          <w:sz w:val="24"/>
          <w:szCs w:val="24"/>
        </w:rPr>
        <w:t>将严格按照中国法学会相关要求，</w:t>
      </w:r>
      <w:r w:rsidR="002F33A0">
        <w:rPr>
          <w:rFonts w:hint="eastAsia"/>
          <w:sz w:val="24"/>
          <w:szCs w:val="24"/>
        </w:rPr>
        <w:t>由</w:t>
      </w:r>
      <w:r w:rsidR="00177855">
        <w:rPr>
          <w:rFonts w:hint="eastAsia"/>
          <w:sz w:val="24"/>
          <w:szCs w:val="24"/>
        </w:rPr>
        <w:t>中国行为法学会研究部</w:t>
      </w:r>
      <w:r w:rsidR="00475D22">
        <w:rPr>
          <w:rFonts w:hint="eastAsia"/>
          <w:sz w:val="24"/>
          <w:szCs w:val="24"/>
        </w:rPr>
        <w:t>公开</w:t>
      </w:r>
      <w:r w:rsidR="004D7CBB">
        <w:rPr>
          <w:rFonts w:hint="eastAsia"/>
          <w:sz w:val="24"/>
          <w:szCs w:val="24"/>
        </w:rPr>
        <w:t>进行</w:t>
      </w:r>
      <w:r w:rsidR="00475D22">
        <w:rPr>
          <w:rFonts w:hint="eastAsia"/>
          <w:sz w:val="24"/>
          <w:szCs w:val="24"/>
        </w:rPr>
        <w:t>招标。</w:t>
      </w:r>
    </w:p>
    <w:p w:rsidR="00E9631B" w:rsidRPr="00AC4953" w:rsidRDefault="00F004EC" w:rsidP="00AC4953">
      <w:pPr>
        <w:spacing w:line="360" w:lineRule="auto"/>
        <w:ind w:firstLine="482"/>
        <w:jc w:val="left"/>
        <w:rPr>
          <w:b/>
          <w:sz w:val="24"/>
          <w:szCs w:val="24"/>
        </w:rPr>
      </w:pPr>
      <w:r w:rsidRPr="00AC4953">
        <w:rPr>
          <w:rFonts w:hint="eastAsia"/>
          <w:b/>
          <w:sz w:val="24"/>
          <w:szCs w:val="24"/>
        </w:rPr>
        <w:t>二、</w:t>
      </w:r>
      <w:r w:rsidR="00E9631B" w:rsidRPr="00AC4953">
        <w:rPr>
          <w:rFonts w:hint="eastAsia"/>
          <w:b/>
          <w:sz w:val="24"/>
          <w:szCs w:val="24"/>
        </w:rPr>
        <w:t>立项评审</w:t>
      </w:r>
    </w:p>
    <w:p w:rsidR="00E9631B" w:rsidRDefault="000075D0" w:rsidP="003C33D8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中国行为法学会研究部对</w:t>
      </w:r>
      <w:r w:rsidR="00E9631B">
        <w:rPr>
          <w:rFonts w:hint="eastAsia"/>
          <w:sz w:val="24"/>
          <w:szCs w:val="24"/>
        </w:rPr>
        <w:t>申报材料进行资格审查，通过资格审查的，提交立项评审。</w:t>
      </w:r>
    </w:p>
    <w:p w:rsidR="00825536" w:rsidRDefault="006F30BC" w:rsidP="00825536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评审方式</w:t>
      </w:r>
      <w:r w:rsidR="00825536">
        <w:rPr>
          <w:rFonts w:hint="eastAsia"/>
          <w:sz w:val="24"/>
          <w:szCs w:val="24"/>
        </w:rPr>
        <w:t>：匿名评审为主，会议评审为辅。</w:t>
      </w:r>
    </w:p>
    <w:p w:rsidR="00825536" w:rsidRDefault="006F30BC" w:rsidP="003C33D8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评审标准：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、课题政治方向正确；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、课题具有理论意义和现实意义；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、课题具有学术前沿性，预期能产生具有创造性和社会影响的研究成果；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、课题研究方向正确、内容充实、论证充分、</w:t>
      </w:r>
      <w:proofErr w:type="gramStart"/>
      <w:r>
        <w:rPr>
          <w:rFonts w:hint="eastAsia"/>
          <w:sz w:val="24"/>
          <w:szCs w:val="24"/>
        </w:rPr>
        <w:t>拟突破</w:t>
      </w:r>
      <w:proofErr w:type="gramEnd"/>
      <w:r>
        <w:rPr>
          <w:rFonts w:hint="eastAsia"/>
          <w:sz w:val="24"/>
          <w:szCs w:val="24"/>
        </w:rPr>
        <w:t>的重点难点明确，研究思路清晰，研究方法科学；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、课题主持人和课题组成员对所申报课题有一定的研究基础。</w:t>
      </w:r>
    </w:p>
    <w:p w:rsidR="006F30BC" w:rsidRDefault="006F30BC" w:rsidP="003C33D8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评审</w:t>
      </w:r>
      <w:r w:rsidR="000075D0">
        <w:rPr>
          <w:rFonts w:hint="eastAsia"/>
          <w:sz w:val="24"/>
          <w:szCs w:val="24"/>
        </w:rPr>
        <w:t>分数：</w:t>
      </w:r>
      <w:r>
        <w:rPr>
          <w:rFonts w:hint="eastAsia"/>
          <w:sz w:val="24"/>
          <w:szCs w:val="24"/>
        </w:rPr>
        <w:t>总分</w:t>
      </w:r>
      <w:r w:rsidRPr="006F30BC">
        <w:rPr>
          <w:sz w:val="24"/>
          <w:szCs w:val="24"/>
        </w:rPr>
        <w:t>=</w:t>
      </w:r>
      <w:r w:rsidRPr="006F30BC">
        <w:rPr>
          <w:sz w:val="24"/>
          <w:szCs w:val="24"/>
        </w:rPr>
        <w:t>内容评分</w:t>
      </w:r>
      <w:r w:rsidRPr="006F30BC">
        <w:rPr>
          <w:sz w:val="24"/>
          <w:szCs w:val="24"/>
        </w:rPr>
        <w:t>X65%+</w:t>
      </w:r>
      <w:r w:rsidRPr="006F30BC">
        <w:rPr>
          <w:sz w:val="24"/>
          <w:szCs w:val="24"/>
        </w:rPr>
        <w:t>基础评分</w:t>
      </w:r>
      <w:r w:rsidRPr="006F30BC">
        <w:rPr>
          <w:sz w:val="24"/>
          <w:szCs w:val="24"/>
        </w:rPr>
        <w:t>X35%</w:t>
      </w:r>
      <w:r w:rsidRPr="006F30BC">
        <w:rPr>
          <w:sz w:val="24"/>
          <w:szCs w:val="24"/>
        </w:rPr>
        <w:t>。</w:t>
      </w:r>
    </w:p>
    <w:p w:rsidR="000075D0" w:rsidRPr="006F30BC" w:rsidRDefault="000075D0" w:rsidP="003C33D8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根据总分确定拟立项课题名单。</w:t>
      </w:r>
    </w:p>
    <w:p w:rsidR="00D73F6C" w:rsidRPr="00AC4953" w:rsidRDefault="00D73F6C" w:rsidP="00AC4953">
      <w:pPr>
        <w:spacing w:line="360" w:lineRule="auto"/>
        <w:ind w:firstLine="482"/>
        <w:jc w:val="left"/>
        <w:rPr>
          <w:b/>
          <w:sz w:val="24"/>
          <w:szCs w:val="24"/>
        </w:rPr>
      </w:pPr>
      <w:r w:rsidRPr="00AC4953">
        <w:rPr>
          <w:rFonts w:hint="eastAsia"/>
          <w:b/>
          <w:sz w:val="24"/>
          <w:szCs w:val="24"/>
        </w:rPr>
        <w:t>三、立项公告</w:t>
      </w:r>
    </w:p>
    <w:p w:rsidR="001B0991" w:rsidRDefault="001B0991" w:rsidP="003C33D8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拟立项课题名单以及课题主持人基本信息在中国行为法学会</w:t>
      </w:r>
      <w:r w:rsidR="004D7CBB">
        <w:rPr>
          <w:rFonts w:hint="eastAsia"/>
          <w:sz w:val="24"/>
          <w:szCs w:val="24"/>
        </w:rPr>
        <w:t>的公共平台上</w:t>
      </w:r>
      <w:r>
        <w:rPr>
          <w:rFonts w:hint="eastAsia"/>
          <w:sz w:val="24"/>
          <w:szCs w:val="24"/>
        </w:rPr>
        <w:t>公示，公示期为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天。</w:t>
      </w:r>
    </w:p>
    <w:p w:rsidR="00AC4953" w:rsidRDefault="00AC4953" w:rsidP="003C33D8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公示期内发现有不符合申报条件的情况，经查证属实，取消立项资格。</w:t>
      </w:r>
    </w:p>
    <w:p w:rsidR="00AC4953" w:rsidRPr="00AC4953" w:rsidRDefault="00AC4953" w:rsidP="003C33D8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公示期满，向立项课题主持人发送《立项通知书》。</w:t>
      </w:r>
    </w:p>
    <w:p w:rsidR="00D636B1" w:rsidRDefault="00D636B1" w:rsidP="00AC4953">
      <w:pPr>
        <w:spacing w:line="360" w:lineRule="auto"/>
        <w:ind w:firstLine="482"/>
        <w:jc w:val="left"/>
        <w:rPr>
          <w:b/>
          <w:sz w:val="24"/>
          <w:szCs w:val="24"/>
        </w:rPr>
      </w:pPr>
      <w:r w:rsidRPr="00AC4953">
        <w:rPr>
          <w:rFonts w:hint="eastAsia"/>
          <w:b/>
          <w:sz w:val="24"/>
          <w:szCs w:val="24"/>
        </w:rPr>
        <w:t>四、签署委托协议</w:t>
      </w:r>
    </w:p>
    <w:p w:rsidR="007A121B" w:rsidRDefault="00DC74A7" w:rsidP="007A170E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中国行为法学会</w:t>
      </w:r>
      <w:r w:rsidR="007A170E">
        <w:rPr>
          <w:rFonts w:hint="eastAsia"/>
          <w:sz w:val="24"/>
          <w:szCs w:val="24"/>
        </w:rPr>
        <w:t>与课题主持人</w:t>
      </w:r>
      <w:r w:rsidR="004D7CBB">
        <w:rPr>
          <w:rFonts w:hint="eastAsia"/>
          <w:sz w:val="24"/>
          <w:szCs w:val="24"/>
        </w:rPr>
        <w:t>其</w:t>
      </w:r>
      <w:r w:rsidR="007A170E">
        <w:rPr>
          <w:rFonts w:hint="eastAsia"/>
          <w:sz w:val="24"/>
          <w:szCs w:val="24"/>
        </w:rPr>
        <w:t>所在单位</w:t>
      </w:r>
      <w:bookmarkStart w:id="0" w:name="_GoBack"/>
      <w:bookmarkEnd w:id="0"/>
      <w:r w:rsidR="00892AF2">
        <w:rPr>
          <w:rFonts w:hint="eastAsia"/>
          <w:sz w:val="24"/>
          <w:szCs w:val="24"/>
        </w:rPr>
        <w:t>（该单位需具备独立法人资格）</w:t>
      </w:r>
      <w:r w:rsidR="007A170E">
        <w:rPr>
          <w:rFonts w:hint="eastAsia"/>
          <w:sz w:val="24"/>
          <w:szCs w:val="24"/>
        </w:rPr>
        <w:t>签署课题委托协议书。</w:t>
      </w:r>
      <w:r w:rsidR="0058072D">
        <w:rPr>
          <w:rFonts w:ascii="宋体" w:hAnsi="宋体" w:hint="eastAsia"/>
          <w:color w:val="333333"/>
          <w:kern w:val="0"/>
          <w:sz w:val="24"/>
          <w:szCs w:val="24"/>
        </w:rPr>
        <w:t>签订委托协议后，首批拨付款项</w:t>
      </w:r>
      <w:r w:rsidR="0063634B">
        <w:rPr>
          <w:rFonts w:ascii="宋体" w:hAnsi="宋体" w:hint="eastAsia"/>
          <w:color w:val="333333"/>
          <w:kern w:val="0"/>
          <w:sz w:val="24"/>
          <w:szCs w:val="24"/>
        </w:rPr>
        <w:t>为</w:t>
      </w:r>
      <w:r w:rsidR="0058072D">
        <w:rPr>
          <w:rFonts w:ascii="宋体" w:hAnsi="宋体" w:hint="eastAsia"/>
          <w:color w:val="333333"/>
          <w:kern w:val="0"/>
          <w:sz w:val="24"/>
          <w:szCs w:val="24"/>
        </w:rPr>
        <w:t>课题经费的70%，课题成果鉴定验收合格后拨付剩余经费。</w:t>
      </w:r>
    </w:p>
    <w:p w:rsidR="00667CF6" w:rsidRDefault="00F43336">
      <w:pPr>
        <w:spacing w:line="360" w:lineRule="auto"/>
        <w:ind w:firstLine="480"/>
        <w:jc w:val="left"/>
        <w:rPr>
          <w:rFonts w:ascii="宋体" w:hAnsi="宋体"/>
          <w:color w:val="333333"/>
          <w:kern w:val="0"/>
          <w:sz w:val="24"/>
          <w:szCs w:val="24"/>
        </w:rPr>
      </w:pPr>
      <w:r w:rsidRPr="00F43336">
        <w:rPr>
          <w:rFonts w:hint="eastAsia"/>
          <w:sz w:val="24"/>
          <w:szCs w:val="24"/>
        </w:rPr>
        <w:t>课题承担单位，应遵循“分类管理，单独核算，专款专用，严格审计”的原则使用科研经费。</w:t>
      </w:r>
      <w:r w:rsidR="0058072D">
        <w:rPr>
          <w:rFonts w:ascii="宋体" w:hAnsi="宋体" w:hint="eastAsia"/>
          <w:color w:val="333333"/>
          <w:kern w:val="0"/>
          <w:sz w:val="24"/>
          <w:szCs w:val="24"/>
        </w:rPr>
        <w:t>课题经费一次核定，分次拨付，专款专用，超支不补。</w:t>
      </w:r>
    </w:p>
    <w:p w:rsidR="00667CF6" w:rsidRDefault="00EB5F0A" w:rsidP="0012007E">
      <w:pPr>
        <w:spacing w:line="360" w:lineRule="auto"/>
        <w:ind w:firstLine="480"/>
        <w:jc w:val="left"/>
        <w:rPr>
          <w:bCs/>
          <w:sz w:val="24"/>
          <w:szCs w:val="24"/>
        </w:rPr>
      </w:pPr>
      <w:r w:rsidRPr="0012007E">
        <w:rPr>
          <w:rFonts w:hint="eastAsia"/>
          <w:bCs/>
          <w:sz w:val="24"/>
          <w:szCs w:val="24"/>
        </w:rPr>
        <w:t>课题经费的开支范围：</w:t>
      </w:r>
    </w:p>
    <w:p w:rsidR="0058072D" w:rsidRDefault="00892AF2" w:rsidP="0058072D">
      <w:pPr>
        <w:spacing w:line="360" w:lineRule="auto"/>
        <w:ind w:firstLine="480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1</w:t>
      </w:r>
      <w:r w:rsidR="0058072D">
        <w:rPr>
          <w:rFonts w:ascii="宋体" w:hAnsi="宋体" w:hint="eastAsia"/>
          <w:color w:val="333333"/>
          <w:kern w:val="0"/>
          <w:sz w:val="24"/>
          <w:szCs w:val="24"/>
        </w:rPr>
        <w:t>、资料费：用于购买课题研究所需图书、资料</w:t>
      </w:r>
      <w:r w:rsidR="003B04A6">
        <w:rPr>
          <w:rFonts w:ascii="宋体" w:hAnsi="宋体" w:hint="eastAsia"/>
          <w:color w:val="333333"/>
          <w:kern w:val="0"/>
          <w:sz w:val="24"/>
          <w:szCs w:val="24"/>
        </w:rPr>
        <w:t>、数据</w:t>
      </w:r>
      <w:r w:rsidR="0058072D">
        <w:rPr>
          <w:rFonts w:ascii="宋体" w:hAnsi="宋体" w:hint="eastAsia"/>
          <w:color w:val="333333"/>
          <w:kern w:val="0"/>
          <w:sz w:val="24"/>
          <w:szCs w:val="24"/>
        </w:rPr>
        <w:t>等支出；</w:t>
      </w:r>
    </w:p>
    <w:p w:rsidR="0058072D" w:rsidRDefault="00892AF2" w:rsidP="0058072D">
      <w:pPr>
        <w:spacing w:line="360" w:lineRule="auto"/>
        <w:ind w:firstLine="480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2</w:t>
      </w:r>
      <w:r w:rsidR="0058072D">
        <w:rPr>
          <w:rFonts w:ascii="宋体" w:hAnsi="宋体" w:hint="eastAsia"/>
          <w:color w:val="333333"/>
          <w:kern w:val="0"/>
          <w:sz w:val="24"/>
          <w:szCs w:val="24"/>
        </w:rPr>
        <w:t>、会议费：用于召开课题研讨会、座谈会、鉴定会等所发生的会议费支出；</w:t>
      </w:r>
    </w:p>
    <w:p w:rsidR="003B04A6" w:rsidRDefault="00892AF2" w:rsidP="003B04A6">
      <w:pPr>
        <w:spacing w:line="360" w:lineRule="auto"/>
        <w:ind w:firstLine="480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3</w:t>
      </w:r>
      <w:r w:rsidR="0058072D">
        <w:rPr>
          <w:rFonts w:ascii="宋体" w:hAnsi="宋体" w:hint="eastAsia"/>
          <w:color w:val="333333"/>
          <w:kern w:val="0"/>
          <w:sz w:val="24"/>
          <w:szCs w:val="24"/>
        </w:rPr>
        <w:t>、差旅费：用于课题</w:t>
      </w:r>
      <w:r w:rsidR="003B04A6">
        <w:rPr>
          <w:rFonts w:ascii="宋体" w:hAnsi="宋体" w:hint="eastAsia"/>
          <w:color w:val="333333"/>
          <w:kern w:val="0"/>
          <w:sz w:val="24"/>
          <w:szCs w:val="24"/>
        </w:rPr>
        <w:t>组成员及专家</w:t>
      </w:r>
      <w:r w:rsidR="0058072D">
        <w:rPr>
          <w:rFonts w:ascii="宋体" w:hAnsi="宋体" w:hint="eastAsia"/>
          <w:color w:val="333333"/>
          <w:kern w:val="0"/>
          <w:sz w:val="24"/>
          <w:szCs w:val="24"/>
        </w:rPr>
        <w:t>所发生的</w:t>
      </w:r>
      <w:r w:rsidR="003B04A6">
        <w:rPr>
          <w:rFonts w:ascii="宋体" w:hAnsi="宋体" w:hint="eastAsia"/>
          <w:color w:val="333333"/>
          <w:kern w:val="0"/>
          <w:sz w:val="24"/>
          <w:szCs w:val="24"/>
        </w:rPr>
        <w:t>市内及长途交通</w:t>
      </w:r>
      <w:r w:rsidR="0058072D">
        <w:rPr>
          <w:rFonts w:ascii="宋体" w:hAnsi="宋体" w:hint="eastAsia"/>
          <w:color w:val="333333"/>
          <w:kern w:val="0"/>
          <w:sz w:val="24"/>
          <w:szCs w:val="24"/>
        </w:rPr>
        <w:t>、</w:t>
      </w:r>
      <w:r w:rsidR="003B04A6">
        <w:rPr>
          <w:rFonts w:ascii="宋体" w:hAnsi="宋体" w:hint="eastAsia"/>
          <w:color w:val="333333"/>
          <w:kern w:val="0"/>
          <w:sz w:val="24"/>
          <w:szCs w:val="24"/>
        </w:rPr>
        <w:t>住宿、</w:t>
      </w:r>
      <w:r w:rsidR="0058072D">
        <w:rPr>
          <w:rFonts w:ascii="宋体" w:hAnsi="宋体" w:hint="eastAsia"/>
          <w:color w:val="333333"/>
          <w:kern w:val="0"/>
          <w:sz w:val="24"/>
          <w:szCs w:val="24"/>
        </w:rPr>
        <w:t>调研等支出；</w:t>
      </w:r>
    </w:p>
    <w:p w:rsidR="00892AF2" w:rsidRDefault="00892AF2" w:rsidP="0058072D">
      <w:pPr>
        <w:spacing w:line="360" w:lineRule="auto"/>
        <w:ind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EB5F0A" w:rsidRPr="0012007E">
        <w:rPr>
          <w:rFonts w:hint="eastAsia"/>
          <w:sz w:val="24"/>
          <w:szCs w:val="24"/>
        </w:rPr>
        <w:t>、劳务费：包括课题研究所需人工费用和专家审定费等支出</w:t>
      </w:r>
      <w:r>
        <w:rPr>
          <w:rFonts w:hint="eastAsia"/>
          <w:sz w:val="24"/>
          <w:szCs w:val="24"/>
        </w:rPr>
        <w:t>；</w:t>
      </w:r>
    </w:p>
    <w:p w:rsidR="0058072D" w:rsidRPr="0012007E" w:rsidRDefault="00892AF2" w:rsidP="0058072D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、其他用于课题研究所产生的费用</w:t>
      </w:r>
      <w:r w:rsidR="00EB5F0A" w:rsidRPr="0012007E">
        <w:rPr>
          <w:rFonts w:hint="eastAsia"/>
          <w:sz w:val="24"/>
          <w:szCs w:val="24"/>
        </w:rPr>
        <w:t>。</w:t>
      </w:r>
    </w:p>
    <w:p w:rsidR="00667CF6" w:rsidRPr="0012007E" w:rsidRDefault="00EB5F0A" w:rsidP="0012007E">
      <w:pPr>
        <w:spacing w:line="360" w:lineRule="auto"/>
        <w:ind w:firstLine="480"/>
        <w:jc w:val="left"/>
        <w:rPr>
          <w:sz w:val="24"/>
          <w:szCs w:val="24"/>
        </w:rPr>
      </w:pPr>
      <w:r w:rsidRPr="0012007E">
        <w:rPr>
          <w:rFonts w:hint="eastAsia"/>
          <w:sz w:val="24"/>
          <w:szCs w:val="24"/>
        </w:rPr>
        <w:t>出现下列情形之一者，暂停拨付下期经费：</w:t>
      </w:r>
    </w:p>
    <w:p w:rsidR="00667CF6" w:rsidRDefault="00B340D5" w:rsidP="0012007E">
      <w:pPr>
        <w:spacing w:line="360" w:lineRule="auto"/>
        <w:ind w:firstLine="480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EB5F0A" w:rsidRPr="0012007E">
        <w:rPr>
          <w:rFonts w:hint="eastAsia"/>
          <w:sz w:val="24"/>
          <w:szCs w:val="24"/>
        </w:rPr>
        <w:t>不提交或不按时提交课题进展情况和课题经</w:t>
      </w:r>
      <w:r w:rsidR="0058072D">
        <w:rPr>
          <w:rFonts w:ascii="宋体" w:hAnsi="宋体" w:hint="eastAsia"/>
          <w:color w:val="333333"/>
          <w:kern w:val="0"/>
          <w:sz w:val="24"/>
          <w:szCs w:val="24"/>
        </w:rPr>
        <w:t>费使用情况报告的；</w:t>
      </w:r>
    </w:p>
    <w:p w:rsidR="0058072D" w:rsidRDefault="0058072D" w:rsidP="0058072D">
      <w:pPr>
        <w:spacing w:line="360" w:lineRule="auto"/>
        <w:ind w:firstLine="480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2</w:t>
      </w:r>
      <w:r w:rsidR="00B340D5">
        <w:rPr>
          <w:rFonts w:ascii="宋体" w:hAnsi="宋体" w:hint="eastAsia"/>
          <w:color w:val="333333"/>
          <w:kern w:val="0"/>
          <w:sz w:val="24"/>
          <w:szCs w:val="24"/>
        </w:rPr>
        <w:t>、</w:t>
      </w:r>
      <w:r>
        <w:rPr>
          <w:rFonts w:ascii="宋体" w:hAnsi="宋体" w:hint="eastAsia"/>
          <w:color w:val="333333"/>
          <w:kern w:val="0"/>
          <w:sz w:val="24"/>
          <w:szCs w:val="24"/>
        </w:rPr>
        <w:t>将课题经费挪作他用的；</w:t>
      </w:r>
    </w:p>
    <w:p w:rsidR="0058072D" w:rsidRDefault="0058072D" w:rsidP="0058072D">
      <w:pPr>
        <w:spacing w:line="360" w:lineRule="auto"/>
        <w:ind w:firstLine="480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3</w:t>
      </w:r>
      <w:r w:rsidR="00B340D5">
        <w:rPr>
          <w:rFonts w:ascii="宋体" w:hAnsi="宋体" w:hint="eastAsia"/>
          <w:color w:val="333333"/>
          <w:kern w:val="0"/>
          <w:sz w:val="24"/>
          <w:szCs w:val="24"/>
        </w:rPr>
        <w:t>、</w:t>
      </w:r>
      <w:r>
        <w:rPr>
          <w:rFonts w:ascii="宋体" w:hAnsi="宋体" w:hint="eastAsia"/>
          <w:color w:val="333333"/>
          <w:kern w:val="0"/>
          <w:sz w:val="24"/>
          <w:szCs w:val="24"/>
        </w:rPr>
        <w:t xml:space="preserve"> 经审查，课题阶段性成果未达到预定要求的；</w:t>
      </w:r>
    </w:p>
    <w:p w:rsidR="0058072D" w:rsidRDefault="0058072D" w:rsidP="0058072D">
      <w:pPr>
        <w:spacing w:line="360" w:lineRule="auto"/>
        <w:ind w:firstLine="480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4</w:t>
      </w:r>
      <w:r w:rsidR="00B340D5">
        <w:rPr>
          <w:rFonts w:ascii="宋体" w:hAnsi="宋体" w:hint="eastAsia"/>
          <w:color w:val="333333"/>
          <w:kern w:val="0"/>
          <w:sz w:val="24"/>
          <w:szCs w:val="24"/>
        </w:rPr>
        <w:t>、</w:t>
      </w:r>
      <w:r>
        <w:rPr>
          <w:rFonts w:ascii="宋体" w:hAnsi="宋体" w:hint="eastAsia"/>
          <w:color w:val="333333"/>
          <w:kern w:val="0"/>
          <w:sz w:val="24"/>
          <w:szCs w:val="24"/>
        </w:rPr>
        <w:t xml:space="preserve"> 无正当理由未按规定时限完成科研任务的。</w:t>
      </w:r>
    </w:p>
    <w:p w:rsidR="00D636B1" w:rsidRDefault="00D636B1" w:rsidP="00AC4953">
      <w:pPr>
        <w:spacing w:line="360" w:lineRule="auto"/>
        <w:ind w:firstLine="482"/>
        <w:jc w:val="left"/>
        <w:rPr>
          <w:b/>
          <w:sz w:val="24"/>
          <w:szCs w:val="24"/>
        </w:rPr>
      </w:pPr>
      <w:r w:rsidRPr="00AC4953">
        <w:rPr>
          <w:rFonts w:hint="eastAsia"/>
          <w:b/>
          <w:sz w:val="24"/>
          <w:szCs w:val="24"/>
        </w:rPr>
        <w:t>五、</w:t>
      </w:r>
      <w:r w:rsidR="00191139" w:rsidRPr="00AC4953">
        <w:rPr>
          <w:rFonts w:hint="eastAsia"/>
          <w:b/>
          <w:sz w:val="24"/>
          <w:szCs w:val="24"/>
        </w:rPr>
        <w:t>中期</w:t>
      </w:r>
      <w:r w:rsidR="005C13B5">
        <w:rPr>
          <w:rFonts w:hint="eastAsia"/>
          <w:b/>
          <w:sz w:val="24"/>
          <w:szCs w:val="24"/>
        </w:rPr>
        <w:t>检查</w:t>
      </w:r>
    </w:p>
    <w:p w:rsidR="007A121B" w:rsidRDefault="00DC74A7" w:rsidP="007A170E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中国行为法学会</w:t>
      </w:r>
      <w:r w:rsidR="00C12850">
        <w:rPr>
          <w:rFonts w:hint="eastAsia"/>
          <w:sz w:val="24"/>
          <w:szCs w:val="24"/>
        </w:rPr>
        <w:t>研究部将</w:t>
      </w:r>
      <w:r>
        <w:rPr>
          <w:rFonts w:hint="eastAsia"/>
          <w:sz w:val="24"/>
          <w:szCs w:val="24"/>
        </w:rPr>
        <w:t>对立项课题</w:t>
      </w:r>
      <w:r w:rsidR="00C12850"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</w:rPr>
        <w:t>中期检查，课题组负责联系的成员需</w:t>
      </w:r>
      <w:r w:rsidR="000A2DD3">
        <w:rPr>
          <w:rFonts w:hint="eastAsia"/>
          <w:sz w:val="24"/>
          <w:szCs w:val="24"/>
        </w:rPr>
        <w:t>按照课题委托协议书的规定，</w:t>
      </w:r>
      <w:r>
        <w:rPr>
          <w:rFonts w:hint="eastAsia"/>
          <w:sz w:val="24"/>
          <w:szCs w:val="24"/>
        </w:rPr>
        <w:t>按时向中国行为法学会研究部提</w:t>
      </w:r>
      <w:r w:rsidR="005C13B5">
        <w:rPr>
          <w:rFonts w:hint="eastAsia"/>
          <w:sz w:val="24"/>
          <w:szCs w:val="24"/>
        </w:rPr>
        <w:t>交</w:t>
      </w:r>
      <w:r>
        <w:rPr>
          <w:rFonts w:hint="eastAsia"/>
          <w:sz w:val="24"/>
          <w:szCs w:val="24"/>
        </w:rPr>
        <w:t>中期报告。</w:t>
      </w:r>
      <w:r w:rsidR="005C13B5">
        <w:rPr>
          <w:rFonts w:hint="eastAsia"/>
          <w:sz w:val="24"/>
          <w:szCs w:val="24"/>
        </w:rPr>
        <w:t>有下列情形之一的，中国行为法学会将</w:t>
      </w:r>
      <w:r w:rsidR="00B00B25">
        <w:rPr>
          <w:rFonts w:hint="eastAsia"/>
          <w:sz w:val="24"/>
          <w:szCs w:val="24"/>
        </w:rPr>
        <w:t>不予拨付剩余经费或终止与乙方的课题委托协议：</w:t>
      </w:r>
    </w:p>
    <w:p w:rsidR="00B00B25" w:rsidRDefault="00B00B25" w:rsidP="007A170E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、尚未进行实质性课题研究的；</w:t>
      </w:r>
    </w:p>
    <w:p w:rsidR="00B00B25" w:rsidRDefault="00B00B25" w:rsidP="007A170E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、没有取得相应的阶段性成果的；</w:t>
      </w:r>
    </w:p>
    <w:p w:rsidR="00B00B25" w:rsidRDefault="00B00B25" w:rsidP="007A170E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、无故不接受中期检查的；</w:t>
      </w:r>
    </w:p>
    <w:p w:rsidR="00B00B25" w:rsidRPr="00B00B25" w:rsidRDefault="00B00B25" w:rsidP="007A170E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、不按时提交中期报告的。</w:t>
      </w:r>
    </w:p>
    <w:p w:rsidR="00191139" w:rsidRPr="00AC4953" w:rsidRDefault="00191139" w:rsidP="00AC4953">
      <w:pPr>
        <w:spacing w:line="360" w:lineRule="auto"/>
        <w:ind w:firstLine="482"/>
        <w:jc w:val="left"/>
        <w:rPr>
          <w:b/>
          <w:sz w:val="24"/>
          <w:szCs w:val="24"/>
        </w:rPr>
      </w:pPr>
      <w:r w:rsidRPr="00AC4953">
        <w:rPr>
          <w:rFonts w:hint="eastAsia"/>
          <w:b/>
          <w:sz w:val="24"/>
          <w:szCs w:val="24"/>
        </w:rPr>
        <w:t>六、成果验收</w:t>
      </w:r>
    </w:p>
    <w:p w:rsidR="00191139" w:rsidRPr="00191139" w:rsidRDefault="00191139" w:rsidP="003C33D8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课题组完成任务后，课题主持人应提交《课题结项申请书》以及最终研究成果</w:t>
      </w:r>
      <w:r w:rsidR="00C418BC"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>中国行为法学会研究部，经中国行为法学会研究部组织专家鉴定</w:t>
      </w:r>
      <w:r w:rsidR="00095F75">
        <w:rPr>
          <w:rFonts w:hint="eastAsia"/>
          <w:sz w:val="24"/>
          <w:szCs w:val="24"/>
        </w:rPr>
        <w:t>验收合格后予以结项，开具《课题结项证明书》</w:t>
      </w:r>
      <w:r w:rsidR="003A3780">
        <w:rPr>
          <w:rFonts w:hint="eastAsia"/>
          <w:sz w:val="24"/>
          <w:szCs w:val="24"/>
        </w:rPr>
        <w:t>，并拨付</w:t>
      </w:r>
      <w:r w:rsidR="00E624B5">
        <w:rPr>
          <w:rFonts w:hint="eastAsia"/>
          <w:sz w:val="24"/>
          <w:szCs w:val="24"/>
        </w:rPr>
        <w:t>剩余</w:t>
      </w:r>
      <w:r w:rsidR="003A3780">
        <w:rPr>
          <w:rFonts w:hint="eastAsia"/>
          <w:sz w:val="24"/>
          <w:szCs w:val="24"/>
        </w:rPr>
        <w:t>经费</w:t>
      </w:r>
      <w:r w:rsidR="00095F75">
        <w:rPr>
          <w:rFonts w:hint="eastAsia"/>
          <w:sz w:val="24"/>
          <w:szCs w:val="24"/>
        </w:rPr>
        <w:t>。</w:t>
      </w:r>
    </w:p>
    <w:p w:rsidR="005F0A1C" w:rsidRDefault="00FB1886" w:rsidP="00AC4953">
      <w:pPr>
        <w:spacing w:line="360" w:lineRule="auto"/>
        <w:ind w:firstLineChars="83"/>
        <w:jc w:val="left"/>
        <w:rPr>
          <w:b/>
          <w:sz w:val="24"/>
          <w:szCs w:val="24"/>
        </w:rPr>
      </w:pPr>
      <w:r w:rsidRPr="00AC4953">
        <w:rPr>
          <w:rFonts w:hint="eastAsia"/>
          <w:b/>
          <w:sz w:val="24"/>
          <w:szCs w:val="24"/>
        </w:rPr>
        <w:t>七、</w:t>
      </w:r>
      <w:r w:rsidR="002B1FE0" w:rsidRPr="00AC4953">
        <w:rPr>
          <w:rFonts w:hint="eastAsia"/>
          <w:b/>
          <w:sz w:val="24"/>
          <w:szCs w:val="24"/>
        </w:rPr>
        <w:t>成果转化</w:t>
      </w:r>
    </w:p>
    <w:p w:rsidR="003A3780" w:rsidRDefault="00594080" w:rsidP="00594080">
      <w:pPr>
        <w:spacing w:line="360" w:lineRule="auto"/>
        <w:ind w:firstLineChars="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、每个</w:t>
      </w:r>
      <w:proofErr w:type="gramStart"/>
      <w:r>
        <w:rPr>
          <w:rFonts w:hint="eastAsia"/>
          <w:sz w:val="24"/>
          <w:szCs w:val="24"/>
        </w:rPr>
        <w:t>课题结项前</w:t>
      </w:r>
      <w:proofErr w:type="gramEnd"/>
      <w:r w:rsidR="00C418BC">
        <w:rPr>
          <w:rFonts w:hint="eastAsia"/>
          <w:sz w:val="24"/>
          <w:szCs w:val="24"/>
        </w:rPr>
        <w:t>需</w:t>
      </w:r>
      <w:r>
        <w:rPr>
          <w:rFonts w:hint="eastAsia"/>
          <w:sz w:val="24"/>
          <w:szCs w:val="24"/>
        </w:rPr>
        <w:t>至少提供一份成果要报。</w:t>
      </w:r>
    </w:p>
    <w:p w:rsidR="00594080" w:rsidRDefault="00594080" w:rsidP="00594080">
      <w:pPr>
        <w:spacing w:line="360" w:lineRule="auto"/>
        <w:ind w:firstLineChars="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C418BC">
        <w:rPr>
          <w:rFonts w:hint="eastAsia"/>
          <w:sz w:val="24"/>
          <w:szCs w:val="24"/>
        </w:rPr>
        <w:t>课题成果归中国行为法学会所有，以中国行为法学会名义对外发布和使用。课题</w:t>
      </w:r>
      <w:r w:rsidR="00E624B5">
        <w:rPr>
          <w:rFonts w:hint="eastAsia"/>
          <w:sz w:val="24"/>
          <w:szCs w:val="24"/>
        </w:rPr>
        <w:t>组成员</w:t>
      </w:r>
      <w:r w:rsidR="00C418BC">
        <w:rPr>
          <w:rFonts w:hint="eastAsia"/>
          <w:sz w:val="24"/>
          <w:szCs w:val="24"/>
        </w:rPr>
        <w:t>以及所在单位应积极宣传、推广，鼓励课题成果向高校课程、教材、教学转化。</w:t>
      </w:r>
    </w:p>
    <w:p w:rsidR="00594080" w:rsidRDefault="00594080" w:rsidP="00594080">
      <w:pPr>
        <w:spacing w:line="360" w:lineRule="auto"/>
        <w:ind w:firstLineChars="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C418BC">
        <w:rPr>
          <w:rFonts w:hint="eastAsia"/>
          <w:sz w:val="24"/>
          <w:szCs w:val="24"/>
        </w:rPr>
        <w:t>中国行为法学会研究部将视情况出版研究成果，并择优上报或推荐发表。</w:t>
      </w:r>
    </w:p>
    <w:p w:rsidR="00594080" w:rsidRPr="00594080" w:rsidRDefault="00594080" w:rsidP="00594080">
      <w:pPr>
        <w:spacing w:line="360" w:lineRule="auto"/>
        <w:ind w:firstLineChars="0" w:firstLine="480"/>
        <w:jc w:val="left"/>
        <w:rPr>
          <w:sz w:val="24"/>
          <w:szCs w:val="24"/>
        </w:rPr>
      </w:pPr>
    </w:p>
    <w:sectPr w:rsidR="00594080" w:rsidRPr="00594080" w:rsidSect="00DF77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60" w:rsidRDefault="004D1760" w:rsidP="007A170E">
      <w:pPr>
        <w:ind w:firstLine="560"/>
      </w:pPr>
      <w:r>
        <w:separator/>
      </w:r>
    </w:p>
  </w:endnote>
  <w:endnote w:type="continuationSeparator" w:id="0">
    <w:p w:rsidR="004D1760" w:rsidRDefault="004D1760" w:rsidP="007A170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0E" w:rsidRDefault="007A170E" w:rsidP="007A170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0E" w:rsidRDefault="007A170E" w:rsidP="007A170E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0E" w:rsidRDefault="007A170E" w:rsidP="007A170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60" w:rsidRDefault="004D1760" w:rsidP="007A170E">
      <w:pPr>
        <w:ind w:firstLine="560"/>
      </w:pPr>
      <w:r>
        <w:separator/>
      </w:r>
    </w:p>
  </w:footnote>
  <w:footnote w:type="continuationSeparator" w:id="0">
    <w:p w:rsidR="004D1760" w:rsidRDefault="004D1760" w:rsidP="007A170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0E" w:rsidRDefault="007A170E" w:rsidP="007A170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0E" w:rsidRDefault="007A170E" w:rsidP="007A170E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0E" w:rsidRDefault="007A170E" w:rsidP="007A170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C57"/>
    <w:rsid w:val="000075D0"/>
    <w:rsid w:val="00014E0C"/>
    <w:rsid w:val="0001671E"/>
    <w:rsid w:val="000671DE"/>
    <w:rsid w:val="00093B22"/>
    <w:rsid w:val="00095F75"/>
    <w:rsid w:val="000A2DD3"/>
    <w:rsid w:val="000B5C57"/>
    <w:rsid w:val="0012007E"/>
    <w:rsid w:val="00177855"/>
    <w:rsid w:val="00182660"/>
    <w:rsid w:val="00191139"/>
    <w:rsid w:val="001966A6"/>
    <w:rsid w:val="001B0991"/>
    <w:rsid w:val="001D304B"/>
    <w:rsid w:val="002665F6"/>
    <w:rsid w:val="002B1FE0"/>
    <w:rsid w:val="002B6A8F"/>
    <w:rsid w:val="002F305F"/>
    <w:rsid w:val="002F33A0"/>
    <w:rsid w:val="003856BA"/>
    <w:rsid w:val="003A3780"/>
    <w:rsid w:val="003B04A6"/>
    <w:rsid w:val="003C33D8"/>
    <w:rsid w:val="00415405"/>
    <w:rsid w:val="00424FE1"/>
    <w:rsid w:val="00462DC0"/>
    <w:rsid w:val="00475D22"/>
    <w:rsid w:val="00495D93"/>
    <w:rsid w:val="004D1760"/>
    <w:rsid w:val="004D373B"/>
    <w:rsid w:val="004D7CBB"/>
    <w:rsid w:val="00550526"/>
    <w:rsid w:val="00572FFA"/>
    <w:rsid w:val="0058072D"/>
    <w:rsid w:val="00594080"/>
    <w:rsid w:val="005C13B5"/>
    <w:rsid w:val="005E6725"/>
    <w:rsid w:val="005F0A1C"/>
    <w:rsid w:val="006238FE"/>
    <w:rsid w:val="0063634B"/>
    <w:rsid w:val="00667CF6"/>
    <w:rsid w:val="00697933"/>
    <w:rsid w:val="006F30BC"/>
    <w:rsid w:val="006F783B"/>
    <w:rsid w:val="007A121B"/>
    <w:rsid w:val="007A170E"/>
    <w:rsid w:val="007C33E5"/>
    <w:rsid w:val="00820714"/>
    <w:rsid w:val="0082366D"/>
    <w:rsid w:val="00825536"/>
    <w:rsid w:val="0083576F"/>
    <w:rsid w:val="00892AF2"/>
    <w:rsid w:val="008F61BB"/>
    <w:rsid w:val="00A1757A"/>
    <w:rsid w:val="00AC4953"/>
    <w:rsid w:val="00B00B25"/>
    <w:rsid w:val="00B073E5"/>
    <w:rsid w:val="00B340D5"/>
    <w:rsid w:val="00B80995"/>
    <w:rsid w:val="00C0010B"/>
    <w:rsid w:val="00C12850"/>
    <w:rsid w:val="00C418BC"/>
    <w:rsid w:val="00CB071E"/>
    <w:rsid w:val="00D174C4"/>
    <w:rsid w:val="00D636B1"/>
    <w:rsid w:val="00D73F6C"/>
    <w:rsid w:val="00DC74A7"/>
    <w:rsid w:val="00DF7736"/>
    <w:rsid w:val="00E37E3D"/>
    <w:rsid w:val="00E624B5"/>
    <w:rsid w:val="00E9631B"/>
    <w:rsid w:val="00EB5F0A"/>
    <w:rsid w:val="00F004EC"/>
    <w:rsid w:val="00F43336"/>
    <w:rsid w:val="00F51EAE"/>
    <w:rsid w:val="00FB1886"/>
    <w:rsid w:val="00FC0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7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7C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7CBB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624B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624B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624B5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624B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624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7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999A1</dc:creator>
  <cp:lastModifiedBy>999A1</cp:lastModifiedBy>
  <cp:revision>66</cp:revision>
  <dcterms:created xsi:type="dcterms:W3CDTF">2017-11-29T06:31:00Z</dcterms:created>
  <dcterms:modified xsi:type="dcterms:W3CDTF">2018-07-09T02:22:00Z</dcterms:modified>
</cp:coreProperties>
</file>